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16" w:rsidRDefault="001B4F16">
      <w:pPr>
        <w:rPr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9475" cy="879475"/>
            <wp:effectExtent l="0" t="0" r="0" b="0"/>
            <wp:wrapTopAndBottom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F16" w:rsidRPr="00A35510" w:rsidRDefault="001B4F16">
      <w:pPr>
        <w:rPr>
          <w:rFonts w:cs="B Nazanin"/>
          <w:sz w:val="6"/>
          <w:szCs w:val="6"/>
          <w:rtl/>
          <w:lang w:bidi="fa-IR"/>
        </w:rPr>
      </w:pPr>
    </w:p>
    <w:p w:rsidR="001B4F16" w:rsidRPr="00A35510" w:rsidRDefault="001B4F16" w:rsidP="00FA6424">
      <w:pPr>
        <w:bidi/>
        <w:spacing w:after="0" w:line="240" w:lineRule="auto"/>
        <w:jc w:val="center"/>
        <w:rPr>
          <w:rFonts w:cs="B Nazanin"/>
          <w:sz w:val="32"/>
          <w:szCs w:val="32"/>
          <w:rtl/>
          <w:lang w:bidi="fa-IR"/>
        </w:rPr>
      </w:pPr>
      <w:r w:rsidRPr="00A35510">
        <w:rPr>
          <w:rFonts w:cs="B Nazanin" w:hint="cs"/>
          <w:sz w:val="32"/>
          <w:szCs w:val="32"/>
          <w:rtl/>
        </w:rPr>
        <w:t>س</w:t>
      </w:r>
      <w:r w:rsidR="001D7FF8">
        <w:rPr>
          <w:rFonts w:cs="B Nazanin" w:hint="cs"/>
          <w:sz w:val="32"/>
          <w:szCs w:val="32"/>
          <w:rtl/>
          <w:lang w:bidi="fa-IR"/>
        </w:rPr>
        <w:t>لسله سخنرانی</w:t>
      </w:r>
      <w:r w:rsidR="00FA6424">
        <w:rPr>
          <w:rFonts w:cs="B Nazanin"/>
          <w:sz w:val="32"/>
          <w:szCs w:val="32"/>
          <w:rtl/>
          <w:lang w:bidi="fa-IR"/>
        </w:rPr>
        <w:softHyphen/>
      </w:r>
      <w:r w:rsidR="001D7FF8">
        <w:rPr>
          <w:rFonts w:cs="B Nazanin" w:hint="cs"/>
          <w:sz w:val="32"/>
          <w:szCs w:val="32"/>
          <w:rtl/>
          <w:lang w:bidi="fa-IR"/>
        </w:rPr>
        <w:t>های «گروه انتقال محتوا»</w:t>
      </w:r>
    </w:p>
    <w:p w:rsidR="001B4F16" w:rsidRPr="00A35510" w:rsidRDefault="001B4F16" w:rsidP="00A35510">
      <w:pPr>
        <w:bidi/>
        <w:spacing w:after="240" w:line="240" w:lineRule="auto"/>
        <w:jc w:val="center"/>
        <w:rPr>
          <w:rFonts w:cs="B Nazanin"/>
          <w:sz w:val="32"/>
          <w:szCs w:val="32"/>
          <w:rtl/>
          <w:lang w:bidi="fa-IR"/>
        </w:rPr>
      </w:pPr>
      <w:r w:rsidRPr="00A35510">
        <w:rPr>
          <w:rFonts w:cs="B Nazanin" w:hint="cs"/>
          <w:sz w:val="32"/>
          <w:szCs w:val="32"/>
          <w:rtl/>
          <w:lang w:bidi="fa-IR"/>
        </w:rPr>
        <w:t xml:space="preserve">پژوهشکدۀ فضای مجازی </w:t>
      </w:r>
      <w:r w:rsidRPr="00A35510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A35510">
        <w:rPr>
          <w:rFonts w:cs="B Nazanin" w:hint="cs"/>
          <w:sz w:val="32"/>
          <w:szCs w:val="32"/>
          <w:rtl/>
          <w:lang w:bidi="fa-IR"/>
        </w:rPr>
        <w:t xml:space="preserve"> دانشکدۀ مهندسی برق</w:t>
      </w:r>
      <w:r w:rsidR="001D7FF8">
        <w:rPr>
          <w:rFonts w:cs="B Nazanin" w:hint="cs"/>
          <w:sz w:val="32"/>
          <w:szCs w:val="32"/>
          <w:rtl/>
          <w:lang w:bidi="fa-IR"/>
        </w:rPr>
        <w:t xml:space="preserve"> و کامپیوتر</w:t>
      </w:r>
    </w:p>
    <w:p w:rsidR="001B4F16" w:rsidRPr="001B4F16" w:rsidRDefault="001B4F16" w:rsidP="001D7FF8">
      <w:pPr>
        <w:bidi/>
        <w:spacing w:after="0"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 w:rsidRPr="001B4F16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توصیف و تحلیل باور جمعی و توافق آراء</w:t>
      </w:r>
    </w:p>
    <w:p w:rsidR="001B4F16" w:rsidRDefault="001D7FF8" w:rsidP="001D7FF8">
      <w:pPr>
        <w:bidi/>
        <w:jc w:val="center"/>
        <w:rPr>
          <w:rFonts w:ascii="Times New Roman" w:hAnsi="Times New Roman" w:cs="B Nazanin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توسط</w:t>
      </w:r>
      <w:r w:rsidR="001B4F16" w:rsidRPr="001B4F16"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 xml:space="preserve"> شبکه‌های چند عامل</w:t>
      </w:r>
      <w:r>
        <w:rPr>
          <w:rFonts w:ascii="Times New Roman" w:hAnsi="Times New Roman" w:cs="B Nazanin" w:hint="cs"/>
          <w:b/>
          <w:bCs/>
          <w:sz w:val="32"/>
          <w:szCs w:val="32"/>
          <w:rtl/>
          <w:lang w:bidi="fa-IR"/>
        </w:rPr>
        <w:t>ی</w:t>
      </w:r>
    </w:p>
    <w:p w:rsidR="00A35510" w:rsidRPr="00A35510" w:rsidRDefault="00A35510" w:rsidP="00A35510">
      <w:pPr>
        <w:bidi/>
        <w:jc w:val="center"/>
        <w:rPr>
          <w:rFonts w:ascii="Times New Roman" w:hAnsi="Times New Roman" w:cs="B Nazanin"/>
          <w:b/>
          <w:bCs/>
          <w:sz w:val="10"/>
          <w:szCs w:val="10"/>
          <w:rtl/>
          <w:lang w:bidi="fa-IR"/>
        </w:rPr>
      </w:pPr>
    </w:p>
    <w:p w:rsidR="001B4F16" w:rsidRPr="001B4F16" w:rsidRDefault="001B4F16" w:rsidP="001B4F16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1B4F16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Ali </w:t>
      </w:r>
      <w:proofErr w:type="spellStart"/>
      <w:r w:rsidRPr="001B4F16">
        <w:rPr>
          <w:rFonts w:asciiTheme="majorBidi" w:hAnsiTheme="majorBidi" w:cstheme="majorBidi"/>
          <w:b/>
          <w:bCs/>
          <w:sz w:val="28"/>
          <w:szCs w:val="28"/>
          <w:lang w:bidi="fa-IR"/>
        </w:rPr>
        <w:t>Vedad</w:t>
      </w:r>
      <w:proofErr w:type="spellEnd"/>
    </w:p>
    <w:p w:rsidR="001B4F16" w:rsidRDefault="001B4F16" w:rsidP="001B4F16">
      <w:pPr>
        <w:bidi/>
        <w:jc w:val="center"/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</w:pPr>
      <w:r w:rsidRPr="001B4F16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ع</w:t>
      </w:r>
      <w:bookmarkStart w:id="0" w:name="_GoBack"/>
      <w:bookmarkEnd w:id="0"/>
      <w:r w:rsidRPr="001B4F16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لی وداد</w:t>
      </w:r>
    </w:p>
    <w:p w:rsidR="001B4F16" w:rsidRPr="005F1835" w:rsidRDefault="001B4F16" w:rsidP="005F1835">
      <w:pPr>
        <w:bidi/>
        <w:spacing w:after="0"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F1835">
        <w:rPr>
          <w:rFonts w:asciiTheme="majorBidi" w:hAnsiTheme="majorBidi" w:cs="B Nazanin"/>
          <w:sz w:val="24"/>
          <w:szCs w:val="24"/>
          <w:lang w:bidi="fa-IR"/>
        </w:rPr>
        <w:t>Department of Electrical Engineering</w:t>
      </w:r>
    </w:p>
    <w:p w:rsidR="001B4F16" w:rsidRDefault="001B4F16" w:rsidP="005F1835">
      <w:pPr>
        <w:bidi/>
        <w:spacing w:after="360"/>
        <w:jc w:val="center"/>
        <w:rPr>
          <w:rFonts w:asciiTheme="majorBidi" w:hAnsiTheme="majorBidi" w:cs="B Nazanin"/>
          <w:sz w:val="24"/>
          <w:szCs w:val="24"/>
          <w:lang w:bidi="fa-IR"/>
        </w:rPr>
      </w:pPr>
      <w:proofErr w:type="spellStart"/>
      <w:r w:rsidRPr="005F1835">
        <w:rPr>
          <w:rFonts w:asciiTheme="majorBidi" w:hAnsiTheme="majorBidi" w:cs="B Nazanin"/>
          <w:sz w:val="24"/>
          <w:szCs w:val="24"/>
          <w:lang w:bidi="fa-IR"/>
        </w:rPr>
        <w:t>Shahid</w:t>
      </w:r>
      <w:proofErr w:type="spellEnd"/>
      <w:r w:rsidRPr="005F1835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spellStart"/>
      <w:r w:rsidRPr="005F1835">
        <w:rPr>
          <w:rFonts w:asciiTheme="majorBidi" w:hAnsiTheme="majorBidi" w:cs="B Nazanin"/>
          <w:sz w:val="24"/>
          <w:szCs w:val="24"/>
          <w:lang w:bidi="fa-IR"/>
        </w:rPr>
        <w:t>Beheshti</w:t>
      </w:r>
      <w:proofErr w:type="spellEnd"/>
      <w:r w:rsidRPr="005F1835">
        <w:rPr>
          <w:rFonts w:asciiTheme="majorBidi" w:hAnsiTheme="majorBidi" w:cs="B Nazanin"/>
          <w:sz w:val="24"/>
          <w:szCs w:val="24"/>
          <w:lang w:bidi="fa-IR"/>
        </w:rPr>
        <w:t xml:space="preserve"> University, </w:t>
      </w:r>
      <w:r w:rsidR="005F1835" w:rsidRPr="005F1835">
        <w:rPr>
          <w:rFonts w:asciiTheme="majorBidi" w:hAnsiTheme="majorBidi" w:cs="B Nazanin"/>
          <w:sz w:val="24"/>
          <w:szCs w:val="24"/>
          <w:lang w:bidi="fa-IR"/>
        </w:rPr>
        <w:t>Tehran, Iran</w:t>
      </w:r>
    </w:p>
    <w:p w:rsidR="005F1835" w:rsidRPr="00A35510" w:rsidRDefault="005F1835" w:rsidP="005F1835">
      <w:pPr>
        <w:bidi/>
        <w:spacing w:after="0" w:line="36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A35510">
        <w:rPr>
          <w:rFonts w:ascii="Times New Roman" w:hAnsi="Times New Roman" w:cs="B Nazanin" w:hint="cs"/>
          <w:sz w:val="32"/>
          <w:szCs w:val="32"/>
          <w:rtl/>
          <w:lang w:bidi="fa-IR"/>
        </w:rPr>
        <w:t>چکیده</w:t>
      </w:r>
    </w:p>
    <w:p w:rsidR="005F1835" w:rsidRDefault="005F1835" w:rsidP="00FA6424">
      <w:pPr>
        <w:bidi/>
        <w:spacing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آنچه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باور جمعی در هر مجموعه‌ از عناصر هوشمند دیده می‌شود، دال بر حضور توافق قطعی و یا نسبی اعضا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ی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مجموعه بر پارامترهای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تشک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یل‌دهندۀ آن باور است. رویکرد 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دسته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‌ای از جانوران در تهیۀ غذا و یا فرار از خطر، و یا سنن انسانی در یک جامع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ه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، و حتی نحوۀ مشارکت چند ربات در شکل‌گیری یک الگوی خاص، همگی از شکلی یکسان از این منظر برخوردار هستند. سه خصوصیت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مم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یز و اصلی در این رویکرد، هوشمندی هر یک از اعضا، وجود ارتباط، مشارکت و هماهنگی بین اعضا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ء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نها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یتاً شکل‌گیری باور جمعی متناسب با باورهای فردی اعضاء است. امروزه ابزارهای مناسبی در جهت مدل‌سازی این خصائص در دست است. از طرفی تعبیر باور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به‌عنوان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معلولی از توافق اعضا بر یک گزاره و بهره‌گیری از الگوریتم‌های توافق، راه را برای مدل‌سازی و 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تحلیل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این پدیده‌ها که در نگاه اول بسیار پیچیده می‌نمایند، هموار می‌سازد. این ساختار با توجه به مدل ریاضی و راهکارهای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ارائه‌شده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، در تحلیل و کنترل پدیده‌های پیچیدۀ انسانی، 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زیست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  <w:t>فناوری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ماشینی، از توانمندی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معتنابه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ی برخوردار 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است،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به‌طوری‌که با </w:t>
      </w:r>
      <w:r>
        <w:rPr>
          <w:rFonts w:ascii="Times New Roman" w:hAnsi="Times New Roman" w:cs="B Nazanin"/>
          <w:sz w:val="24"/>
          <w:szCs w:val="24"/>
          <w:rtl/>
          <w:lang w:bidi="fa-IR"/>
        </w:rPr>
        <w:t>جلب‌توجه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روزافزون مجامع علمی در مسیر تبدیل به شاخۀ تحقیقاتی مستقلی است. در این ارائه در ابتدا به مرور مفه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و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م عامل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(</w:t>
      </w:r>
      <w:r w:rsidR="001D7FF8" w:rsidRPr="00F7177A">
        <w:rPr>
          <w:rFonts w:ascii="Times New Roman" w:hAnsi="Times New Roman" w:cs="B Nazanin"/>
          <w:lang w:bidi="fa-IR"/>
        </w:rPr>
        <w:t>Agent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)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>، از نحوۀ شکل‌گیری آن تا کاربردهای متفاوت آن پرداخته و در ادامه به مفاهیم طرح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شده</w:t>
      </w:r>
      <w:r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 این موضوع و نحوۀ بلوغ این رویکرد </w:t>
      </w:r>
      <w:r w:rsidR="00A35510">
        <w:rPr>
          <w:rFonts w:ascii="Times New Roman" w:hAnsi="Times New Roman" w:cs="B Nazanin" w:hint="cs"/>
          <w:sz w:val="24"/>
          <w:szCs w:val="24"/>
          <w:rtl/>
          <w:lang w:bidi="fa-IR"/>
        </w:rPr>
        <w:t>از ابتدا (</w:t>
      </w:r>
      <w:proofErr w:type="spellStart"/>
      <w:r w:rsidR="00A35510" w:rsidRPr="001D7FF8">
        <w:rPr>
          <w:rFonts w:ascii="Times New Roman" w:hAnsi="Times New Roman" w:cs="B Nazanin"/>
          <w:lang w:bidi="fa-IR"/>
        </w:rPr>
        <w:t>DeGroot</w:t>
      </w:r>
      <w:proofErr w:type="spellEnd"/>
      <w:r w:rsidR="00A35510">
        <w:rPr>
          <w:rFonts w:ascii="Times New Roman" w:hAnsi="Times New Roman" w:cs="B Nazanin" w:hint="cs"/>
          <w:sz w:val="24"/>
          <w:szCs w:val="24"/>
          <w:rtl/>
          <w:lang w:bidi="fa-IR"/>
        </w:rPr>
        <w:t>) تا نگرش‌های اخیر (</w:t>
      </w:r>
      <w:r w:rsidR="00A35510" w:rsidRPr="001D7FF8">
        <w:rPr>
          <w:rFonts w:ascii="Times New Roman" w:hAnsi="Times New Roman" w:cs="B Nazanin"/>
          <w:lang w:bidi="fa-IR"/>
        </w:rPr>
        <w:t>Sayed</w:t>
      </w:r>
      <w:r w:rsidR="00A35510">
        <w:rPr>
          <w:rFonts w:ascii="Times New Roman" w:hAnsi="Times New Roman" w:cs="B Nazanin" w:hint="cs"/>
          <w:sz w:val="24"/>
          <w:szCs w:val="24"/>
          <w:rtl/>
          <w:lang w:bidi="fa-IR"/>
        </w:rPr>
        <w:t>)، ب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ه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="00A35510">
        <w:rPr>
          <w:rFonts w:ascii="Times New Roman" w:hAnsi="Times New Roman" w:cs="B Nazanin" w:hint="cs"/>
          <w:sz w:val="24"/>
          <w:szCs w:val="24"/>
          <w:rtl/>
          <w:lang w:bidi="fa-IR"/>
        </w:rPr>
        <w:t>طور تطبیقی خواهیم پرداخت. نهایتاً به بررسی اجمالی قابلیت‌های چهارچوب ب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ه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="00A3551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دست آمده در </w:t>
      </w:r>
      <w:r w:rsidR="001D7FF8">
        <w:rPr>
          <w:rFonts w:ascii="Times New Roman" w:hAnsi="Times New Roman" w:cs="B Nazanin" w:hint="cs"/>
          <w:sz w:val="24"/>
          <w:szCs w:val="24"/>
          <w:rtl/>
          <w:lang w:bidi="fa-IR"/>
        </w:rPr>
        <w:t>تحلیل</w:t>
      </w:r>
      <w:r w:rsidR="00A35510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و کنترل مسائل پرداخته خواهد شد.</w:t>
      </w:r>
    </w:p>
    <w:p w:rsidR="00A35510" w:rsidRDefault="00A35510" w:rsidP="00A35510">
      <w:pPr>
        <w:bidi/>
        <w:spacing w:line="240" w:lineRule="auto"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A35510" w:rsidRPr="00A35510" w:rsidRDefault="00A35510" w:rsidP="00A35510">
      <w:pPr>
        <w:bidi/>
        <w:spacing w:after="0" w:line="240" w:lineRule="auto"/>
        <w:ind w:left="27"/>
        <w:jc w:val="center"/>
        <w:rPr>
          <w:rFonts w:asciiTheme="majorBidi" w:hAnsiTheme="majorBidi" w:cs="B Nazanin"/>
          <w:sz w:val="28"/>
          <w:szCs w:val="28"/>
          <w:rtl/>
          <w:lang w:bidi="fa-IR"/>
        </w:rPr>
      </w:pPr>
      <w:r w:rsidRPr="00FA6424">
        <w:rPr>
          <w:rFonts w:asciiTheme="majorBidi" w:hAnsiTheme="majorBidi" w:cs="B Nazanin" w:hint="cs"/>
          <w:b/>
          <w:bCs/>
          <w:sz w:val="36"/>
          <w:szCs w:val="36"/>
          <w:u w:val="single"/>
          <w:rtl/>
          <w:lang w:bidi="fa-IR"/>
        </w:rPr>
        <w:t>زمان</w:t>
      </w:r>
      <w:r w:rsidRPr="00A35510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 xml:space="preserve">: </w:t>
      </w:r>
      <w:r w:rsidRPr="00A3551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سه‌شنبه ٢٥ آذر، ساعت ١</w:t>
      </w:r>
      <w:r w:rsidRPr="00A35510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٤-١٢:٣٠</w:t>
      </w:r>
    </w:p>
    <w:p w:rsidR="00A35510" w:rsidRPr="005F1835" w:rsidRDefault="00A35510" w:rsidP="001D7FF8">
      <w:pPr>
        <w:bidi/>
        <w:spacing w:line="240" w:lineRule="auto"/>
        <w:ind w:left="27"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A6424">
        <w:rPr>
          <w:rFonts w:asciiTheme="majorBidi" w:hAnsiTheme="majorBidi" w:cs="B Nazanin" w:hint="cs"/>
          <w:b/>
          <w:bCs/>
          <w:sz w:val="36"/>
          <w:szCs w:val="36"/>
          <w:u w:val="single"/>
          <w:rtl/>
          <w:lang w:bidi="fa-IR"/>
        </w:rPr>
        <w:t>مکان</w:t>
      </w:r>
      <w:r w:rsidRPr="00A35510">
        <w:rPr>
          <w:rFonts w:asciiTheme="majorBidi" w:hAnsiTheme="majorBidi" w:cs="B Nazanin" w:hint="cs"/>
          <w:b/>
          <w:bCs/>
          <w:sz w:val="36"/>
          <w:szCs w:val="36"/>
          <w:rtl/>
          <w:lang w:bidi="fa-IR"/>
        </w:rPr>
        <w:t>:</w:t>
      </w:r>
      <w:r w:rsidRPr="00A35510">
        <w:rPr>
          <w:rFonts w:asciiTheme="majorBidi" w:hAnsiTheme="majorBidi" w:cs="B Nazanin" w:hint="cs"/>
          <w:sz w:val="36"/>
          <w:szCs w:val="36"/>
          <w:rtl/>
          <w:lang w:bidi="fa-IR"/>
        </w:rPr>
        <w:t xml:space="preserve"> </w:t>
      </w:r>
      <w:r w:rsidRPr="00A3551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تالار دانشکد</w:t>
      </w:r>
      <w:r w:rsidR="001D7FF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>ۀ</w:t>
      </w:r>
      <w:r w:rsidRPr="00A35510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مهندسی برق</w:t>
      </w:r>
      <w:r w:rsidR="001D7FF8">
        <w:rPr>
          <w:rFonts w:asciiTheme="majorBidi" w:hAnsiTheme="majorBidi" w:cs="B Nazanin" w:hint="cs"/>
          <w:b/>
          <w:bCs/>
          <w:sz w:val="28"/>
          <w:szCs w:val="28"/>
          <w:rtl/>
          <w:lang w:bidi="fa-IR"/>
        </w:rPr>
        <w:t xml:space="preserve"> و کامپیوتر</w:t>
      </w:r>
    </w:p>
    <w:sectPr w:rsidR="00A35510" w:rsidRPr="005F1835" w:rsidSect="00A35510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16"/>
    <w:rsid w:val="001B4F16"/>
    <w:rsid w:val="001D7FF8"/>
    <w:rsid w:val="005F1835"/>
    <w:rsid w:val="00A35510"/>
    <w:rsid w:val="00C25182"/>
    <w:rsid w:val="00DE6C1A"/>
    <w:rsid w:val="00E01835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23515-6671-421C-8F98-B85A1111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E5015A3005A944F830211BBADE54CE0" ma:contentTypeVersion="1" ma:contentTypeDescription="یک سند جدید ایجاد کنید." ma:contentTypeScope="" ma:versionID="d3d77b7d154c854835fb4cc15884f85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5VXMWDDNTVKU-498-4</_dlc_DocId>
    <_dlc_DocIdUrl xmlns="d2289274-6128-4816-ae07-41a25b982335">
      <Url>http://sbu.ac.ir/Res/CRC/_layouts/DocIdRedir.aspx?ID=5VXMWDDNTVKU-498-4</Url>
      <Description>5VXMWDDNTVKU-498-4</Description>
    </_dlc_DocIdUrl>
  </documentManagement>
</p:properties>
</file>

<file path=customXml/itemProps1.xml><?xml version="1.0" encoding="utf-8"?>
<ds:datastoreItem xmlns:ds="http://schemas.openxmlformats.org/officeDocument/2006/customXml" ds:itemID="{8183D027-CE85-4F6A-A358-B85490EFDAFB}"/>
</file>

<file path=customXml/itemProps2.xml><?xml version="1.0" encoding="utf-8"?>
<ds:datastoreItem xmlns:ds="http://schemas.openxmlformats.org/officeDocument/2006/customXml" ds:itemID="{AB393AA3-48E7-4C0C-A00C-C9B92CE4538D}"/>
</file>

<file path=customXml/itemProps3.xml><?xml version="1.0" encoding="utf-8"?>
<ds:datastoreItem xmlns:ds="http://schemas.openxmlformats.org/officeDocument/2006/customXml" ds:itemID="{4659F57B-972F-4AF1-A329-A669C9F2ADD7}"/>
</file>

<file path=customXml/itemProps4.xml><?xml version="1.0" encoding="utf-8"?>
<ds:datastoreItem xmlns:ds="http://schemas.openxmlformats.org/officeDocument/2006/customXml" ds:itemID="{C7147A66-F3C6-48A4-89B4-4FCC1DE7BE3C}"/>
</file>

<file path=customXml/itemProps5.xml><?xml version="1.0" encoding="utf-8"?>
<ds:datastoreItem xmlns:ds="http://schemas.openxmlformats.org/officeDocument/2006/customXml" ds:itemID="{E243FAFE-AF20-4FC6-B296-387F71100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سمینار توصیف و تحلیل باور جمعی و توافق آراء</dc:title>
  <dc:subject/>
  <dc:creator>Ali</dc:creator>
  <cp:keywords/>
  <dc:description/>
  <cp:lastModifiedBy>salmasi</cp:lastModifiedBy>
  <cp:revision>2</cp:revision>
  <dcterms:created xsi:type="dcterms:W3CDTF">2014-12-11T09:09:00Z</dcterms:created>
  <dcterms:modified xsi:type="dcterms:W3CDTF">2014-12-11T09:09:00Z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0x0101006E5015A3005A944F830211BBADE54CE0</vt:lpwstr>
  </property>
  <property fmtid="{D5CDD505-2E9C-101B-9397-08002B2CF9AE}" pid="3" name="_dlc_DocIdItemGuid">
    <vt:lpwstr>3efe10b1-6162-4d5d-9dc8-5f1f80fd7d2e</vt:lpwstr>
  </property>
</Properties>
</file>